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AE9" w:rsidRPr="00D70283" w:rsidRDefault="00AB7AE9" w:rsidP="00D70283">
      <w:pPr>
        <w:spacing w:line="276" w:lineRule="auto"/>
        <w:rPr>
          <w:rFonts w:ascii="Arial" w:hAnsi="Arial" w:cs="Arial"/>
          <w:sz w:val="20"/>
          <w:szCs w:val="20"/>
        </w:rPr>
      </w:pPr>
    </w:p>
    <w:p w:rsidR="00D70283" w:rsidRPr="00D70283" w:rsidRDefault="00D70283" w:rsidP="00D70283">
      <w:pPr>
        <w:spacing w:line="276" w:lineRule="auto"/>
        <w:rPr>
          <w:rFonts w:ascii="Arial" w:hAnsi="Arial" w:cs="Arial"/>
          <w:sz w:val="20"/>
          <w:szCs w:val="20"/>
        </w:rPr>
      </w:pPr>
      <w:r w:rsidRPr="00D70283">
        <w:rPr>
          <w:rFonts w:ascii="Arial" w:hAnsi="Arial" w:cs="Arial"/>
          <w:sz w:val="20"/>
          <w:szCs w:val="20"/>
        </w:rPr>
        <w:t>Pressemitteilung</w:t>
      </w:r>
    </w:p>
    <w:p w:rsidR="00D70283" w:rsidRPr="00E10F8D" w:rsidRDefault="00D70283" w:rsidP="00D70283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  <w:r w:rsidRPr="00E10F8D">
        <w:rPr>
          <w:rFonts w:ascii="Arial" w:hAnsi="Arial" w:cs="Arial"/>
          <w:color w:val="FF0000"/>
          <w:sz w:val="20"/>
          <w:szCs w:val="20"/>
        </w:rPr>
        <w:t>Ort, Datum</w:t>
      </w:r>
    </w:p>
    <w:p w:rsidR="00D70283" w:rsidRPr="00D70283" w:rsidRDefault="00D70283" w:rsidP="00D70283">
      <w:pPr>
        <w:spacing w:line="276" w:lineRule="auto"/>
        <w:rPr>
          <w:rFonts w:ascii="Arial" w:hAnsi="Arial" w:cs="Arial"/>
          <w:sz w:val="20"/>
          <w:szCs w:val="20"/>
        </w:rPr>
      </w:pPr>
    </w:p>
    <w:p w:rsidR="0077032B" w:rsidRDefault="00EA6D0E" w:rsidP="00D7028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Achtung </w:t>
      </w:r>
      <w:r w:rsidR="00CD1ECA">
        <w:rPr>
          <w:rFonts w:ascii="Arial" w:hAnsi="Arial" w:cs="Arial"/>
          <w:b/>
          <w:sz w:val="20"/>
          <w:szCs w:val="20"/>
        </w:rPr>
        <w:t>Waldb</w:t>
      </w:r>
      <w:r>
        <w:rPr>
          <w:rFonts w:ascii="Arial" w:hAnsi="Arial" w:cs="Arial"/>
          <w:b/>
          <w:sz w:val="20"/>
          <w:szCs w:val="20"/>
        </w:rPr>
        <w:t>randgefahr!</w:t>
      </w:r>
    </w:p>
    <w:p w:rsidR="00EA6D0E" w:rsidRDefault="00EA6D0E" w:rsidP="00D70283">
      <w:pPr>
        <w:spacing w:line="276" w:lineRule="auto"/>
        <w:rPr>
          <w:rFonts w:ascii="Arial" w:hAnsi="Arial" w:cs="Arial"/>
          <w:sz w:val="20"/>
          <w:szCs w:val="20"/>
        </w:rPr>
      </w:pPr>
      <w:r w:rsidRPr="00EA6D0E">
        <w:rPr>
          <w:rFonts w:ascii="Arial" w:hAnsi="Arial" w:cs="Arial"/>
          <w:sz w:val="20"/>
          <w:szCs w:val="20"/>
        </w:rPr>
        <w:t>Hohe Temperaturen und geringe</w:t>
      </w:r>
      <w:r>
        <w:rPr>
          <w:rFonts w:ascii="Arial" w:hAnsi="Arial" w:cs="Arial"/>
          <w:sz w:val="20"/>
          <w:szCs w:val="20"/>
        </w:rPr>
        <w:t xml:space="preserve"> </w:t>
      </w:r>
      <w:r w:rsidRPr="00EA6D0E">
        <w:rPr>
          <w:rFonts w:ascii="Arial" w:hAnsi="Arial" w:cs="Arial"/>
          <w:sz w:val="20"/>
          <w:szCs w:val="20"/>
        </w:rPr>
        <w:t xml:space="preserve">Niederschläge </w:t>
      </w:r>
      <w:r w:rsidR="00946020" w:rsidRPr="00F70EA1">
        <w:rPr>
          <w:rFonts w:ascii="Arial" w:hAnsi="Arial" w:cs="Arial"/>
          <w:sz w:val="20"/>
          <w:szCs w:val="20"/>
        </w:rPr>
        <w:t>können in den Wäldern zu einer erhöhten Waldbrandgefahr führen</w:t>
      </w:r>
      <w:r w:rsidR="00946020" w:rsidRPr="001206D8">
        <w:rPr>
          <w:rFonts w:ascii="Arial" w:hAnsi="Arial" w:cs="Arial"/>
          <w:sz w:val="20"/>
          <w:szCs w:val="20"/>
        </w:rPr>
        <w:t>.</w:t>
      </w:r>
      <w:r w:rsidR="001206D8" w:rsidRPr="001206D8">
        <w:rPr>
          <w:rFonts w:ascii="Arial" w:hAnsi="Arial" w:cs="Arial"/>
          <w:sz w:val="20"/>
          <w:szCs w:val="20"/>
        </w:rPr>
        <w:t xml:space="preserve"> Das trockene Nadelstreu und die am Boden herumliegende Zweige sind sehr leicht entzündlich, sodass äußerste Vorsicht geboten ist. </w:t>
      </w:r>
      <w:r w:rsidR="00CD1ECA">
        <w:rPr>
          <w:rFonts w:ascii="Arial" w:hAnsi="Arial" w:cs="Arial"/>
          <w:sz w:val="20"/>
          <w:szCs w:val="20"/>
        </w:rPr>
        <w:t>Doch wann herrscht Waldbrandgefahr?</w:t>
      </w:r>
    </w:p>
    <w:p w:rsidR="00CD1ECA" w:rsidRDefault="00CD1ECA" w:rsidP="00CD1EC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 xml:space="preserve">Eine Kategorisierung der </w:t>
      </w:r>
      <w:r w:rsidRPr="006259CF">
        <w:rPr>
          <w:rFonts w:ascii="Arial" w:hAnsi="Arial" w:cs="Arial"/>
          <w:sz w:val="20"/>
          <w:szCs w:val="20"/>
        </w:rPr>
        <w:t xml:space="preserve">Waldbrandgefahr </w:t>
      </w:r>
      <w:r>
        <w:rPr>
          <w:rFonts w:ascii="Arial" w:hAnsi="Arial" w:cs="Arial"/>
          <w:sz w:val="20"/>
          <w:szCs w:val="20"/>
        </w:rPr>
        <w:t>erfolgt durch den Deutschen Wetterdienst</w:t>
      </w:r>
      <w:r>
        <w:rPr>
          <w:rFonts w:ascii="Arial" w:hAnsi="Arial" w:cs="Arial"/>
          <w:sz w:val="20"/>
          <w:szCs w:val="20"/>
        </w:rPr>
        <w:t xml:space="preserve">“, </w:t>
      </w:r>
      <w:r w:rsidRPr="00CD1ECA">
        <w:rPr>
          <w:rFonts w:ascii="Arial" w:hAnsi="Arial" w:cs="Arial"/>
          <w:sz w:val="20"/>
          <w:szCs w:val="20"/>
          <w:highlight w:val="yellow"/>
        </w:rPr>
        <w:t>erklärt XY (hier Zitatgeber mit Vorname</w:t>
      </w:r>
      <w:r w:rsidR="00B24170">
        <w:rPr>
          <w:rFonts w:ascii="Arial" w:hAnsi="Arial" w:cs="Arial"/>
          <w:sz w:val="20"/>
          <w:szCs w:val="20"/>
          <w:highlight w:val="yellow"/>
        </w:rPr>
        <w:t>n</w:t>
      </w:r>
      <w:r w:rsidRPr="00CD1ECA">
        <w:rPr>
          <w:rFonts w:ascii="Arial" w:hAnsi="Arial" w:cs="Arial"/>
          <w:sz w:val="20"/>
          <w:szCs w:val="20"/>
          <w:highlight w:val="yellow"/>
        </w:rPr>
        <w:t>, Nachname</w:t>
      </w:r>
      <w:r w:rsidR="00B24170">
        <w:rPr>
          <w:rFonts w:ascii="Arial" w:hAnsi="Arial" w:cs="Arial"/>
          <w:sz w:val="20"/>
          <w:szCs w:val="20"/>
          <w:highlight w:val="yellow"/>
        </w:rPr>
        <w:t>n</w:t>
      </w:r>
      <w:r w:rsidRPr="00CD1ECA">
        <w:rPr>
          <w:rFonts w:ascii="Arial" w:hAnsi="Arial" w:cs="Arial"/>
          <w:sz w:val="20"/>
          <w:szCs w:val="20"/>
          <w:highlight w:val="yellow"/>
        </w:rPr>
        <w:t xml:space="preserve"> und Funktion einsetzen).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Das Potenzial einer </w:t>
      </w:r>
      <w:r w:rsidRPr="006259CF">
        <w:rPr>
          <w:rFonts w:ascii="Arial" w:hAnsi="Arial" w:cs="Arial"/>
          <w:sz w:val="20"/>
          <w:szCs w:val="20"/>
        </w:rPr>
        <w:t xml:space="preserve">Gefährdung </w:t>
      </w:r>
      <w:r>
        <w:rPr>
          <w:rFonts w:ascii="Arial" w:hAnsi="Arial" w:cs="Arial"/>
          <w:sz w:val="20"/>
          <w:szCs w:val="20"/>
        </w:rPr>
        <w:t xml:space="preserve">wird von dem </w:t>
      </w:r>
      <w:r w:rsidRPr="006259CF">
        <w:rPr>
          <w:rFonts w:ascii="Arial" w:hAnsi="Arial" w:cs="Arial"/>
          <w:sz w:val="20"/>
          <w:szCs w:val="20"/>
        </w:rPr>
        <w:t xml:space="preserve">Waldbrandgefahrenindex </w:t>
      </w:r>
      <w:r>
        <w:rPr>
          <w:rFonts w:ascii="Arial" w:hAnsi="Arial" w:cs="Arial"/>
          <w:sz w:val="20"/>
          <w:szCs w:val="20"/>
        </w:rPr>
        <w:t>(</w:t>
      </w:r>
      <w:r w:rsidRPr="006259CF">
        <w:rPr>
          <w:rFonts w:ascii="Arial" w:hAnsi="Arial" w:cs="Arial"/>
          <w:sz w:val="20"/>
          <w:szCs w:val="20"/>
        </w:rPr>
        <w:t>WBI</w:t>
      </w:r>
      <w:r>
        <w:rPr>
          <w:rFonts w:ascii="Arial" w:hAnsi="Arial" w:cs="Arial"/>
          <w:sz w:val="20"/>
          <w:szCs w:val="20"/>
        </w:rPr>
        <w:t>) angezeigt, der von Gefahrenstufe 1 (sehr geringe Gefahr) bis 5 (sehr hohe Gefahr) unterscheidet.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6259CF">
        <w:rPr>
          <w:rFonts w:ascii="Arial" w:hAnsi="Arial" w:cs="Arial"/>
          <w:sz w:val="20"/>
          <w:szCs w:val="20"/>
        </w:rPr>
        <w:t xml:space="preserve">Der WBI </w:t>
      </w:r>
      <w:r>
        <w:rPr>
          <w:rFonts w:ascii="Arial" w:hAnsi="Arial" w:cs="Arial"/>
          <w:sz w:val="20"/>
          <w:szCs w:val="20"/>
        </w:rPr>
        <w:t xml:space="preserve">trägt einen wichtigen Anteil zur </w:t>
      </w:r>
      <w:r w:rsidRPr="006259CF">
        <w:rPr>
          <w:rFonts w:ascii="Arial" w:hAnsi="Arial" w:cs="Arial"/>
          <w:sz w:val="20"/>
          <w:szCs w:val="20"/>
        </w:rPr>
        <w:t>Waldbrandvorsorge</w:t>
      </w:r>
      <w:r>
        <w:rPr>
          <w:rFonts w:ascii="Arial" w:hAnsi="Arial" w:cs="Arial"/>
          <w:sz w:val="20"/>
          <w:szCs w:val="20"/>
        </w:rPr>
        <w:t xml:space="preserve"> bei“, </w:t>
      </w:r>
      <w:r w:rsidRPr="00CB1A77">
        <w:rPr>
          <w:rFonts w:ascii="Arial" w:hAnsi="Arial" w:cs="Arial"/>
          <w:sz w:val="20"/>
          <w:szCs w:val="20"/>
          <w:highlight w:val="yellow"/>
        </w:rPr>
        <w:t>erläutert XY</w:t>
      </w:r>
      <w:r>
        <w:rPr>
          <w:rFonts w:ascii="Arial" w:hAnsi="Arial" w:cs="Arial"/>
          <w:sz w:val="20"/>
          <w:szCs w:val="20"/>
        </w:rPr>
        <w:t xml:space="preserve">, „denn er </w:t>
      </w:r>
      <w:r w:rsidRPr="006259CF">
        <w:rPr>
          <w:rFonts w:ascii="Arial" w:hAnsi="Arial" w:cs="Arial"/>
          <w:sz w:val="20"/>
          <w:szCs w:val="20"/>
        </w:rPr>
        <w:t>dient zur Einschätzung der Waldbrandgefahr und zur Herausgabe von Warnungen</w:t>
      </w:r>
      <w:r>
        <w:rPr>
          <w:rFonts w:ascii="Arial" w:hAnsi="Arial" w:cs="Arial"/>
          <w:sz w:val="20"/>
          <w:szCs w:val="20"/>
        </w:rPr>
        <w:t xml:space="preserve">. </w:t>
      </w:r>
      <w:r w:rsidRPr="007D2B25">
        <w:rPr>
          <w:rFonts w:ascii="Arial" w:hAnsi="Arial" w:cs="Arial"/>
          <w:sz w:val="20"/>
          <w:szCs w:val="20"/>
        </w:rPr>
        <w:t xml:space="preserve">Bei einer Brandgefahr von Stufe fünf </w:t>
      </w:r>
      <w:r>
        <w:rPr>
          <w:rFonts w:ascii="Arial" w:hAnsi="Arial" w:cs="Arial"/>
          <w:sz w:val="20"/>
          <w:szCs w:val="20"/>
        </w:rPr>
        <w:t>können sogar ganze</w:t>
      </w:r>
      <w:r w:rsidRPr="007D2B25">
        <w:rPr>
          <w:rFonts w:ascii="Arial" w:hAnsi="Arial" w:cs="Arial"/>
          <w:sz w:val="20"/>
          <w:szCs w:val="20"/>
        </w:rPr>
        <w:t xml:space="preserve"> Teile des Waldes gesperrt werden</w:t>
      </w:r>
      <w:r>
        <w:rPr>
          <w:rFonts w:ascii="Arial" w:hAnsi="Arial" w:cs="Arial"/>
          <w:sz w:val="20"/>
          <w:szCs w:val="20"/>
        </w:rPr>
        <w:t xml:space="preserve">.“ Eine tagesaktuelle Karte mit möglichen, bedrohten Gebieten in Deutschland kann hier abgerufen werden: </w:t>
      </w:r>
      <w:hyperlink r:id="rId6" w:history="1">
        <w:r w:rsidRPr="00D225B5">
          <w:rPr>
            <w:rStyle w:val="Hyperlink"/>
            <w:rFonts w:ascii="Arial" w:hAnsi="Arial" w:cs="Arial"/>
            <w:sz w:val="20"/>
            <w:szCs w:val="20"/>
          </w:rPr>
          <w:t>https://www.wettergefahren.de/warnungen/indizes/waldbrand.html</w:t>
        </w:r>
      </w:hyperlink>
    </w:p>
    <w:p w:rsidR="00CD1ECA" w:rsidRPr="00CD1ECA" w:rsidRDefault="00CD1ECA" w:rsidP="00D7028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D1ECA">
        <w:rPr>
          <w:rFonts w:ascii="Arial" w:hAnsi="Arial" w:cs="Arial"/>
          <w:b/>
          <w:sz w:val="20"/>
          <w:szCs w:val="20"/>
        </w:rPr>
        <w:t xml:space="preserve">Nadelwälder </w:t>
      </w:r>
      <w:r>
        <w:rPr>
          <w:rFonts w:ascii="Arial" w:hAnsi="Arial" w:cs="Arial"/>
          <w:b/>
          <w:sz w:val="20"/>
          <w:szCs w:val="20"/>
        </w:rPr>
        <w:t xml:space="preserve">sind </w:t>
      </w:r>
      <w:r w:rsidRPr="00CD1ECA">
        <w:rPr>
          <w:rFonts w:ascii="Arial" w:hAnsi="Arial" w:cs="Arial"/>
          <w:b/>
          <w:sz w:val="20"/>
          <w:szCs w:val="20"/>
        </w:rPr>
        <w:t>besonders gefährdet</w:t>
      </w:r>
    </w:p>
    <w:p w:rsidR="00191958" w:rsidRDefault="00191958" w:rsidP="00F70EA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„Besonders </w:t>
      </w:r>
      <w:r w:rsidRPr="00050D9C">
        <w:rPr>
          <w:rFonts w:ascii="Arial" w:hAnsi="Arial" w:cs="Arial"/>
          <w:sz w:val="20"/>
          <w:szCs w:val="20"/>
        </w:rPr>
        <w:t>Nadelwälder sind bei Trockenheit gefährdet</w:t>
      </w:r>
      <w:r>
        <w:rPr>
          <w:rFonts w:ascii="Arial" w:hAnsi="Arial" w:cs="Arial"/>
          <w:sz w:val="20"/>
          <w:szCs w:val="20"/>
        </w:rPr>
        <w:t>. Anders ist es bei Mischwäldern, d</w:t>
      </w:r>
      <w:r w:rsidRPr="00050D9C">
        <w:rPr>
          <w:rFonts w:ascii="Arial" w:hAnsi="Arial" w:cs="Arial"/>
          <w:sz w:val="20"/>
          <w:szCs w:val="20"/>
        </w:rPr>
        <w:t>ie viel mehr Feuchtigkeit</w:t>
      </w:r>
      <w:r>
        <w:rPr>
          <w:rFonts w:ascii="Arial" w:hAnsi="Arial" w:cs="Arial"/>
          <w:sz w:val="20"/>
          <w:szCs w:val="20"/>
        </w:rPr>
        <w:t xml:space="preserve"> haben. D</w:t>
      </w:r>
      <w:r w:rsidRPr="00050D9C">
        <w:rPr>
          <w:rFonts w:ascii="Arial" w:hAnsi="Arial" w:cs="Arial"/>
          <w:sz w:val="20"/>
          <w:szCs w:val="20"/>
        </w:rPr>
        <w:t xml:space="preserve">ie Laubbäume spenden gerade an sonnigen Tagen Schatten, </w:t>
      </w:r>
      <w:r>
        <w:rPr>
          <w:rFonts w:ascii="Arial" w:hAnsi="Arial" w:cs="Arial"/>
          <w:sz w:val="20"/>
          <w:szCs w:val="20"/>
        </w:rPr>
        <w:t xml:space="preserve">sodass </w:t>
      </w:r>
      <w:r w:rsidRPr="00050D9C">
        <w:rPr>
          <w:rFonts w:ascii="Arial" w:hAnsi="Arial" w:cs="Arial"/>
          <w:sz w:val="20"/>
          <w:szCs w:val="20"/>
        </w:rPr>
        <w:t>der Boden darunter nicht so schnell austrocknen</w:t>
      </w:r>
      <w:r w:rsidRPr="00191958">
        <w:rPr>
          <w:rFonts w:ascii="Arial" w:hAnsi="Arial" w:cs="Arial"/>
          <w:sz w:val="20"/>
          <w:szCs w:val="20"/>
        </w:rPr>
        <w:t xml:space="preserve"> </w:t>
      </w:r>
      <w:r w:rsidRPr="00050D9C">
        <w:rPr>
          <w:rFonts w:ascii="Arial" w:hAnsi="Arial" w:cs="Arial"/>
          <w:sz w:val="20"/>
          <w:szCs w:val="20"/>
        </w:rPr>
        <w:t>kann</w:t>
      </w:r>
      <w:r>
        <w:rPr>
          <w:rFonts w:ascii="Arial" w:hAnsi="Arial" w:cs="Arial"/>
          <w:sz w:val="20"/>
          <w:szCs w:val="20"/>
        </w:rPr>
        <w:t>“,</w:t>
      </w:r>
      <w:r w:rsidRPr="00191958">
        <w:rPr>
          <w:rFonts w:ascii="Arial" w:hAnsi="Arial" w:cs="Arial"/>
          <w:sz w:val="20"/>
          <w:szCs w:val="20"/>
        </w:rPr>
        <w:t xml:space="preserve"> </w:t>
      </w:r>
      <w:r w:rsidRPr="007D2B25">
        <w:rPr>
          <w:rFonts w:ascii="Arial" w:hAnsi="Arial" w:cs="Arial"/>
          <w:sz w:val="20"/>
          <w:szCs w:val="20"/>
          <w:highlight w:val="yellow"/>
        </w:rPr>
        <w:t>erklärt XY</w:t>
      </w:r>
      <w:r w:rsidR="00B24170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050D9C" w:rsidRPr="00191958">
        <w:rPr>
          <w:rFonts w:ascii="Arial" w:hAnsi="Arial" w:cs="Arial"/>
          <w:sz w:val="20"/>
          <w:szCs w:val="20"/>
        </w:rPr>
        <w:t>Im Vergleich mit einigen anderen, meist kiefernreichen Bundesländern, brennt es in Bayern verhältnismäßig selten. Die Waldbrände in den vergangenen Jahren haben aber gezeigt, dass auch in Bayern Großbrände möglich sind</w:t>
      </w:r>
      <w:r>
        <w:rPr>
          <w:rFonts w:ascii="Arial" w:hAnsi="Arial" w:cs="Arial"/>
          <w:sz w:val="20"/>
          <w:szCs w:val="20"/>
        </w:rPr>
        <w:t xml:space="preserve">. </w:t>
      </w:r>
      <w:r w:rsidR="001206D8" w:rsidRPr="001206D8">
        <w:rPr>
          <w:rFonts w:ascii="Arial" w:hAnsi="Arial" w:cs="Arial"/>
          <w:sz w:val="20"/>
          <w:szCs w:val="20"/>
        </w:rPr>
        <w:t xml:space="preserve">Eine Entspannung der </w:t>
      </w:r>
      <w:r w:rsidR="00B24170">
        <w:rPr>
          <w:rFonts w:ascii="Arial" w:hAnsi="Arial" w:cs="Arial"/>
          <w:sz w:val="20"/>
          <w:szCs w:val="20"/>
        </w:rPr>
        <w:t>Waldbrandgefahr in Trockenphasen</w:t>
      </w:r>
      <w:r w:rsidR="001206D8" w:rsidRPr="001206D8">
        <w:rPr>
          <w:rFonts w:ascii="Arial" w:hAnsi="Arial" w:cs="Arial"/>
          <w:sz w:val="20"/>
          <w:szCs w:val="20"/>
        </w:rPr>
        <w:t xml:space="preserve"> </w:t>
      </w:r>
      <w:r w:rsidR="00CD1ECA">
        <w:rPr>
          <w:rFonts w:ascii="Arial" w:hAnsi="Arial" w:cs="Arial"/>
          <w:sz w:val="20"/>
          <w:szCs w:val="20"/>
        </w:rPr>
        <w:t>gibt</w:t>
      </w:r>
      <w:r>
        <w:rPr>
          <w:rFonts w:ascii="Arial" w:hAnsi="Arial" w:cs="Arial"/>
          <w:sz w:val="20"/>
          <w:szCs w:val="20"/>
        </w:rPr>
        <w:t xml:space="preserve"> </w:t>
      </w:r>
      <w:r w:rsidR="001206D8" w:rsidRPr="001206D8">
        <w:rPr>
          <w:rFonts w:ascii="Arial" w:hAnsi="Arial" w:cs="Arial"/>
          <w:sz w:val="20"/>
          <w:szCs w:val="20"/>
        </w:rPr>
        <w:t>erst nach stärkeren Regenfällen.</w:t>
      </w:r>
    </w:p>
    <w:p w:rsidR="00F70EA1" w:rsidRPr="00F70EA1" w:rsidRDefault="00F70EA1" w:rsidP="00F70EA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70EA1">
        <w:rPr>
          <w:rFonts w:ascii="Arial" w:hAnsi="Arial" w:cs="Arial"/>
          <w:b/>
          <w:sz w:val="20"/>
          <w:szCs w:val="20"/>
        </w:rPr>
        <w:t>Umsichtiges Verhalten der Waldbesucher kann Waldbrände verhindern</w:t>
      </w:r>
    </w:p>
    <w:p w:rsidR="00EA6D0E" w:rsidRDefault="00946020" w:rsidP="00D70283">
      <w:pPr>
        <w:spacing w:line="276" w:lineRule="auto"/>
        <w:rPr>
          <w:rFonts w:ascii="Arial" w:hAnsi="Arial" w:cs="Arial"/>
          <w:sz w:val="20"/>
          <w:szCs w:val="20"/>
        </w:rPr>
      </w:pPr>
      <w:r w:rsidRPr="007D2B25">
        <w:rPr>
          <w:rFonts w:ascii="Arial" w:hAnsi="Arial" w:cs="Arial"/>
          <w:sz w:val="20"/>
          <w:szCs w:val="20"/>
          <w:highlight w:val="yellow"/>
        </w:rPr>
        <w:t>X</w:t>
      </w:r>
      <w:r w:rsidR="007D2B25">
        <w:rPr>
          <w:rFonts w:ascii="Arial" w:hAnsi="Arial" w:cs="Arial"/>
          <w:sz w:val="20"/>
          <w:szCs w:val="20"/>
          <w:highlight w:val="yellow"/>
        </w:rPr>
        <w:t>Y</w:t>
      </w:r>
      <w:r w:rsidRPr="007D2B25">
        <w:rPr>
          <w:rFonts w:ascii="Arial" w:hAnsi="Arial" w:cs="Arial"/>
          <w:sz w:val="20"/>
          <w:szCs w:val="20"/>
          <w:highlight w:val="yellow"/>
        </w:rPr>
        <w:t xml:space="preserve"> appelliert</w:t>
      </w:r>
      <w:r>
        <w:rPr>
          <w:rFonts w:ascii="Arial" w:hAnsi="Arial" w:cs="Arial"/>
          <w:sz w:val="20"/>
          <w:szCs w:val="20"/>
        </w:rPr>
        <w:t xml:space="preserve"> an die Waldbesucherinnen und Waldbesucher: „Jeder Einzelne kann</w:t>
      </w:r>
      <w:r w:rsidRPr="00F70E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dazu beitragen, </w:t>
      </w:r>
      <w:r w:rsidR="00CD1ECA">
        <w:rPr>
          <w:rFonts w:ascii="Arial" w:hAnsi="Arial" w:cs="Arial"/>
          <w:sz w:val="20"/>
          <w:szCs w:val="20"/>
        </w:rPr>
        <w:t xml:space="preserve">in Trockenzeiten </w:t>
      </w:r>
      <w:r w:rsidRPr="00F70EA1">
        <w:rPr>
          <w:rFonts w:ascii="Arial" w:hAnsi="Arial" w:cs="Arial"/>
          <w:sz w:val="20"/>
          <w:szCs w:val="20"/>
        </w:rPr>
        <w:t>Waldbrände zu verhindern</w:t>
      </w:r>
      <w:r>
        <w:rPr>
          <w:rFonts w:ascii="Arial" w:hAnsi="Arial" w:cs="Arial"/>
          <w:sz w:val="20"/>
          <w:szCs w:val="20"/>
        </w:rPr>
        <w:t xml:space="preserve">. Dafür müsse man sich nur an die wenigen Beschränken halten.“ Dazu zählen ein Rauchverbot </w:t>
      </w:r>
      <w:r w:rsidRPr="00F70EA1">
        <w:rPr>
          <w:rFonts w:ascii="Arial" w:hAnsi="Arial" w:cs="Arial"/>
          <w:sz w:val="20"/>
          <w:szCs w:val="20"/>
        </w:rPr>
        <w:t>im Wald vom 1. März bis 31. Oktober</w:t>
      </w:r>
      <w:r>
        <w:rPr>
          <w:rFonts w:ascii="Arial" w:hAnsi="Arial" w:cs="Arial"/>
          <w:sz w:val="20"/>
          <w:szCs w:val="20"/>
        </w:rPr>
        <w:t xml:space="preserve">, das Grillen an nur </w:t>
      </w:r>
      <w:r w:rsidRPr="00F70EA1">
        <w:rPr>
          <w:rFonts w:ascii="Arial" w:hAnsi="Arial" w:cs="Arial"/>
          <w:sz w:val="20"/>
          <w:szCs w:val="20"/>
        </w:rPr>
        <w:t xml:space="preserve">ausgewiesenen </w:t>
      </w:r>
      <w:r>
        <w:rPr>
          <w:rFonts w:ascii="Arial" w:hAnsi="Arial" w:cs="Arial"/>
          <w:sz w:val="20"/>
          <w:szCs w:val="20"/>
        </w:rPr>
        <w:t xml:space="preserve">Plätzen und der Verzicht auf offenes Feuer. </w:t>
      </w:r>
      <w:r w:rsidR="001206D8" w:rsidRPr="001206D8">
        <w:rPr>
          <w:rFonts w:ascii="Arial" w:hAnsi="Arial" w:cs="Arial"/>
          <w:sz w:val="20"/>
          <w:szCs w:val="20"/>
        </w:rPr>
        <w:t xml:space="preserve">Auch das Parken auf trockenem Gras ist wegen der heißen Fahrzeug-Katalysatoren gefährlich. </w:t>
      </w:r>
      <w:r w:rsidR="00B24170"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z w:val="20"/>
          <w:szCs w:val="20"/>
        </w:rPr>
        <w:t>Grund für diese Regelungen</w:t>
      </w:r>
      <w:r w:rsidR="00B24170">
        <w:rPr>
          <w:rFonts w:ascii="Arial" w:hAnsi="Arial" w:cs="Arial"/>
          <w:sz w:val="20"/>
          <w:szCs w:val="20"/>
        </w:rPr>
        <w:t>: J</w:t>
      </w:r>
      <w:r w:rsidRPr="00F70EA1">
        <w:rPr>
          <w:rFonts w:ascii="Arial" w:hAnsi="Arial" w:cs="Arial"/>
          <w:sz w:val="20"/>
          <w:szCs w:val="20"/>
        </w:rPr>
        <w:t xml:space="preserve">eder glimmende Gegenstand </w:t>
      </w:r>
      <w:r w:rsidR="00B24170">
        <w:rPr>
          <w:rFonts w:ascii="Arial" w:hAnsi="Arial" w:cs="Arial"/>
          <w:sz w:val="20"/>
          <w:szCs w:val="20"/>
        </w:rPr>
        <w:t xml:space="preserve">kann </w:t>
      </w:r>
      <w:r>
        <w:rPr>
          <w:rFonts w:ascii="Arial" w:hAnsi="Arial" w:cs="Arial"/>
          <w:sz w:val="20"/>
          <w:szCs w:val="20"/>
        </w:rPr>
        <w:t>bei t</w:t>
      </w:r>
      <w:r w:rsidRPr="00F70EA1">
        <w:rPr>
          <w:rFonts w:ascii="Arial" w:hAnsi="Arial" w:cs="Arial"/>
          <w:sz w:val="20"/>
          <w:szCs w:val="20"/>
        </w:rPr>
        <w:t>rockene</w:t>
      </w:r>
      <w:r>
        <w:rPr>
          <w:rFonts w:ascii="Arial" w:hAnsi="Arial" w:cs="Arial"/>
          <w:sz w:val="20"/>
          <w:szCs w:val="20"/>
        </w:rPr>
        <w:t>n</w:t>
      </w:r>
      <w:r w:rsidRPr="00F70EA1">
        <w:rPr>
          <w:rFonts w:ascii="Arial" w:hAnsi="Arial" w:cs="Arial"/>
          <w:sz w:val="20"/>
          <w:szCs w:val="20"/>
        </w:rPr>
        <w:t xml:space="preserve"> und warme</w:t>
      </w:r>
      <w:r>
        <w:rPr>
          <w:rFonts w:ascii="Arial" w:hAnsi="Arial" w:cs="Arial"/>
          <w:sz w:val="20"/>
          <w:szCs w:val="20"/>
        </w:rPr>
        <w:t>n</w:t>
      </w:r>
      <w:r w:rsidRPr="00F70EA1">
        <w:rPr>
          <w:rFonts w:ascii="Arial" w:hAnsi="Arial" w:cs="Arial"/>
          <w:sz w:val="20"/>
          <w:szCs w:val="20"/>
        </w:rPr>
        <w:t xml:space="preserve"> Witterungsperioden einen Brand verursachen.</w:t>
      </w:r>
      <w:r w:rsidR="00CD5A76">
        <w:rPr>
          <w:rFonts w:ascii="Arial" w:hAnsi="Arial" w:cs="Arial"/>
          <w:sz w:val="20"/>
          <w:szCs w:val="20"/>
        </w:rPr>
        <w:t xml:space="preserve"> </w:t>
      </w:r>
      <w:r w:rsidR="001206D8">
        <w:rPr>
          <w:rFonts w:ascii="Arial" w:hAnsi="Arial" w:cs="Arial"/>
          <w:sz w:val="20"/>
          <w:szCs w:val="20"/>
        </w:rPr>
        <w:t xml:space="preserve">Auch achtlos </w:t>
      </w:r>
      <w:r w:rsidR="001206D8" w:rsidRPr="001206D8">
        <w:rPr>
          <w:rFonts w:ascii="Arial" w:hAnsi="Arial" w:cs="Arial"/>
          <w:sz w:val="20"/>
          <w:szCs w:val="20"/>
        </w:rPr>
        <w:t>weggeschmissener Müll</w:t>
      </w:r>
      <w:r w:rsidR="001206D8">
        <w:rPr>
          <w:rFonts w:ascii="Arial" w:hAnsi="Arial" w:cs="Arial"/>
          <w:sz w:val="20"/>
          <w:szCs w:val="20"/>
        </w:rPr>
        <w:t xml:space="preserve">, wie </w:t>
      </w:r>
      <w:r w:rsidR="001206D8" w:rsidRPr="00226B48">
        <w:rPr>
          <w:rFonts w:ascii="Arial" w:hAnsi="Arial" w:cs="Arial"/>
          <w:sz w:val="20"/>
          <w:szCs w:val="20"/>
        </w:rPr>
        <w:t xml:space="preserve">Glasflaschen </w:t>
      </w:r>
      <w:r w:rsidR="001206D8">
        <w:rPr>
          <w:rFonts w:ascii="Arial" w:hAnsi="Arial" w:cs="Arial"/>
          <w:sz w:val="20"/>
          <w:szCs w:val="20"/>
        </w:rPr>
        <w:t>oder</w:t>
      </w:r>
      <w:r w:rsidR="001206D8" w:rsidRPr="00226B48">
        <w:rPr>
          <w:rFonts w:ascii="Arial" w:hAnsi="Arial" w:cs="Arial"/>
          <w:sz w:val="20"/>
          <w:szCs w:val="20"/>
        </w:rPr>
        <w:t xml:space="preserve"> alte Batterien</w:t>
      </w:r>
      <w:r w:rsidR="001206D8">
        <w:rPr>
          <w:rFonts w:ascii="Arial" w:hAnsi="Arial" w:cs="Arial"/>
          <w:sz w:val="20"/>
          <w:szCs w:val="20"/>
        </w:rPr>
        <w:t xml:space="preserve"> können eine Gefahr darstellen. </w:t>
      </w:r>
      <w:r w:rsidR="00CD5A76">
        <w:rPr>
          <w:rFonts w:ascii="Arial" w:hAnsi="Arial" w:cs="Arial"/>
          <w:sz w:val="20"/>
          <w:szCs w:val="20"/>
        </w:rPr>
        <w:t>„</w:t>
      </w:r>
      <w:r w:rsidR="00C148E9" w:rsidRPr="00C148E9">
        <w:rPr>
          <w:rFonts w:ascii="Arial" w:hAnsi="Arial" w:cs="Arial"/>
          <w:sz w:val="20"/>
          <w:szCs w:val="20"/>
        </w:rPr>
        <w:t>Häufigste Ursache ist nach wie vor ein unvernünftiger Umgang des Menschen mit offenem Feuer</w:t>
      </w:r>
      <w:r w:rsidR="00CB1A77">
        <w:rPr>
          <w:rFonts w:ascii="Arial" w:hAnsi="Arial" w:cs="Arial"/>
          <w:sz w:val="20"/>
          <w:szCs w:val="20"/>
        </w:rPr>
        <w:t xml:space="preserve">. </w:t>
      </w:r>
      <w:r w:rsidR="00CD5A76">
        <w:rPr>
          <w:rFonts w:ascii="Arial" w:hAnsi="Arial" w:cs="Arial"/>
          <w:sz w:val="20"/>
          <w:szCs w:val="20"/>
        </w:rPr>
        <w:t xml:space="preserve">Deshalb ist es so wichtig, </w:t>
      </w:r>
      <w:r w:rsidR="001206D8">
        <w:rPr>
          <w:rFonts w:ascii="Arial" w:hAnsi="Arial" w:cs="Arial"/>
          <w:sz w:val="20"/>
          <w:szCs w:val="20"/>
        </w:rPr>
        <w:t xml:space="preserve">umsichtig zu handeln und </w:t>
      </w:r>
      <w:r w:rsidR="00CD5A76">
        <w:rPr>
          <w:rFonts w:ascii="Arial" w:hAnsi="Arial" w:cs="Arial"/>
          <w:sz w:val="20"/>
          <w:szCs w:val="20"/>
        </w:rPr>
        <w:t xml:space="preserve">die </w:t>
      </w:r>
      <w:r w:rsidR="001206D8" w:rsidRPr="00CD5A76">
        <w:rPr>
          <w:rFonts w:ascii="Arial" w:hAnsi="Arial" w:cs="Arial"/>
          <w:sz w:val="20"/>
          <w:szCs w:val="20"/>
        </w:rPr>
        <w:t>ausgesprochene</w:t>
      </w:r>
      <w:r w:rsidR="001206D8">
        <w:rPr>
          <w:rFonts w:ascii="Arial" w:hAnsi="Arial" w:cs="Arial"/>
          <w:sz w:val="20"/>
          <w:szCs w:val="20"/>
        </w:rPr>
        <w:t>n</w:t>
      </w:r>
      <w:r w:rsidR="001206D8" w:rsidRPr="00CD5A76">
        <w:rPr>
          <w:rFonts w:ascii="Arial" w:hAnsi="Arial" w:cs="Arial"/>
          <w:sz w:val="20"/>
          <w:szCs w:val="20"/>
        </w:rPr>
        <w:t xml:space="preserve"> Wald</w:t>
      </w:r>
      <w:r w:rsidR="001206D8">
        <w:rPr>
          <w:rFonts w:ascii="Arial" w:hAnsi="Arial" w:cs="Arial"/>
          <w:sz w:val="20"/>
          <w:szCs w:val="20"/>
        </w:rPr>
        <w:t>brand-Gefahrenwarnungen</w:t>
      </w:r>
      <w:r w:rsidR="001206D8" w:rsidRPr="00CD5A76">
        <w:rPr>
          <w:rFonts w:ascii="Arial" w:hAnsi="Arial" w:cs="Arial"/>
          <w:sz w:val="20"/>
          <w:szCs w:val="20"/>
        </w:rPr>
        <w:t xml:space="preserve"> </w:t>
      </w:r>
      <w:r w:rsidR="00B24170">
        <w:rPr>
          <w:rFonts w:ascii="Arial" w:hAnsi="Arial" w:cs="Arial"/>
          <w:sz w:val="20"/>
          <w:szCs w:val="20"/>
        </w:rPr>
        <w:t>der</w:t>
      </w:r>
      <w:bookmarkStart w:id="0" w:name="_GoBack"/>
      <w:bookmarkEnd w:id="0"/>
      <w:r w:rsidR="00CD5A76" w:rsidRPr="00CD5A76">
        <w:rPr>
          <w:rFonts w:ascii="Arial" w:hAnsi="Arial" w:cs="Arial"/>
          <w:sz w:val="20"/>
          <w:szCs w:val="20"/>
        </w:rPr>
        <w:t xml:space="preserve"> örtlichen Behörden ernst</w:t>
      </w:r>
      <w:r w:rsidR="00CD5A76">
        <w:rPr>
          <w:rFonts w:ascii="Arial" w:hAnsi="Arial" w:cs="Arial"/>
          <w:sz w:val="20"/>
          <w:szCs w:val="20"/>
        </w:rPr>
        <w:t xml:space="preserve"> </w:t>
      </w:r>
      <w:r w:rsidR="001206D8">
        <w:rPr>
          <w:rFonts w:ascii="Arial" w:hAnsi="Arial" w:cs="Arial"/>
          <w:sz w:val="20"/>
          <w:szCs w:val="20"/>
        </w:rPr>
        <w:t>zu nehmen</w:t>
      </w:r>
      <w:r w:rsidR="00CD5A76">
        <w:rPr>
          <w:rFonts w:ascii="Arial" w:hAnsi="Arial" w:cs="Arial"/>
          <w:sz w:val="20"/>
          <w:szCs w:val="20"/>
        </w:rPr>
        <w:t xml:space="preserve">“, </w:t>
      </w:r>
      <w:r w:rsidR="00CD5A76" w:rsidRPr="007D2B25">
        <w:rPr>
          <w:rFonts w:ascii="Arial" w:hAnsi="Arial" w:cs="Arial"/>
          <w:sz w:val="20"/>
          <w:szCs w:val="20"/>
          <w:highlight w:val="yellow"/>
        </w:rPr>
        <w:t>so X</w:t>
      </w:r>
      <w:r w:rsidR="007D2B25">
        <w:rPr>
          <w:rFonts w:ascii="Arial" w:hAnsi="Arial" w:cs="Arial"/>
          <w:sz w:val="20"/>
          <w:szCs w:val="20"/>
          <w:highlight w:val="yellow"/>
        </w:rPr>
        <w:t>Y</w:t>
      </w:r>
      <w:r w:rsidR="00CD5A76" w:rsidRPr="007D2B25">
        <w:rPr>
          <w:rFonts w:ascii="Arial" w:hAnsi="Arial" w:cs="Arial"/>
          <w:sz w:val="20"/>
          <w:szCs w:val="20"/>
          <w:highlight w:val="yellow"/>
        </w:rPr>
        <w:t>.</w:t>
      </w:r>
      <w:r w:rsidR="00CD1ECA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CD1ECA" w:rsidRPr="00CD1ECA">
        <w:rPr>
          <w:rFonts w:ascii="Arial" w:hAnsi="Arial" w:cs="Arial"/>
          <w:sz w:val="20"/>
          <w:szCs w:val="20"/>
        </w:rPr>
        <w:t>S</w:t>
      </w:r>
      <w:r w:rsidR="00CD5A76">
        <w:rPr>
          <w:rFonts w:ascii="Arial" w:hAnsi="Arial" w:cs="Arial"/>
          <w:sz w:val="20"/>
          <w:szCs w:val="20"/>
        </w:rPr>
        <w:t xml:space="preserve">ollte es </w:t>
      </w:r>
      <w:r w:rsidR="001206D8">
        <w:rPr>
          <w:rFonts w:ascii="Arial" w:hAnsi="Arial" w:cs="Arial"/>
          <w:sz w:val="20"/>
          <w:szCs w:val="20"/>
        </w:rPr>
        <w:t xml:space="preserve">im Wald dennoch zu einem Katastrophenfall kommen, </w:t>
      </w:r>
      <w:r w:rsidR="00CD1ECA">
        <w:rPr>
          <w:rFonts w:ascii="Arial" w:hAnsi="Arial" w:cs="Arial"/>
          <w:sz w:val="20"/>
          <w:szCs w:val="20"/>
        </w:rPr>
        <w:t xml:space="preserve">sollten die Menschen </w:t>
      </w:r>
      <w:r w:rsidR="001206D8">
        <w:rPr>
          <w:rFonts w:ascii="Arial" w:hAnsi="Arial" w:cs="Arial"/>
          <w:sz w:val="20"/>
          <w:szCs w:val="20"/>
        </w:rPr>
        <w:t xml:space="preserve">die </w:t>
      </w:r>
      <w:r w:rsidR="001206D8" w:rsidRPr="00F70EA1">
        <w:rPr>
          <w:rFonts w:ascii="Arial" w:hAnsi="Arial" w:cs="Arial"/>
          <w:sz w:val="20"/>
          <w:szCs w:val="20"/>
        </w:rPr>
        <w:t>Gefahrenzone umgehend</w:t>
      </w:r>
      <w:r w:rsidR="001206D8">
        <w:rPr>
          <w:rFonts w:ascii="Arial" w:hAnsi="Arial" w:cs="Arial"/>
          <w:sz w:val="20"/>
          <w:szCs w:val="20"/>
        </w:rPr>
        <w:t xml:space="preserve"> </w:t>
      </w:r>
      <w:r w:rsidR="001206D8" w:rsidRPr="00F70EA1">
        <w:rPr>
          <w:rFonts w:ascii="Arial" w:hAnsi="Arial" w:cs="Arial"/>
          <w:sz w:val="20"/>
          <w:szCs w:val="20"/>
        </w:rPr>
        <w:t>verlassen und die Feuerwehr unter 112 anrufen, nicht den Förster.</w:t>
      </w:r>
    </w:p>
    <w:p w:rsidR="00AB7AE9" w:rsidRDefault="00CD1ECA" w:rsidP="00AB7A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„Unseren Wald vor Brandgefahr zu schützen, ist eine wichtige Aufgabe“, </w:t>
      </w:r>
      <w:r w:rsidRPr="00CD1ECA">
        <w:rPr>
          <w:rFonts w:ascii="Arial" w:hAnsi="Arial" w:cs="Arial"/>
          <w:sz w:val="20"/>
          <w:szCs w:val="20"/>
          <w:highlight w:val="yellow"/>
        </w:rPr>
        <w:t>betont XY</w:t>
      </w:r>
      <w:r>
        <w:rPr>
          <w:rFonts w:ascii="Arial" w:hAnsi="Arial" w:cs="Arial"/>
          <w:sz w:val="20"/>
          <w:szCs w:val="20"/>
        </w:rPr>
        <w:t>.</w:t>
      </w:r>
      <w:r w:rsidRPr="00CD1E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 sichert die</w:t>
      </w:r>
      <w:r>
        <w:rPr>
          <w:rFonts w:ascii="Arial" w:hAnsi="Arial" w:cs="Arial"/>
          <w:sz w:val="20"/>
          <w:szCs w:val="20"/>
        </w:rPr>
        <w:t xml:space="preserve"> Sauerstoffproduktion sowie die Kohlenstoffspeicherung und betreibt damit aktiven Klimaschutz.</w:t>
      </w:r>
      <w:r>
        <w:rPr>
          <w:rFonts w:ascii="Arial" w:hAnsi="Arial" w:cs="Arial"/>
          <w:sz w:val="20"/>
          <w:szCs w:val="20"/>
        </w:rPr>
        <w:t xml:space="preserve"> </w:t>
      </w:r>
      <w:r w:rsidR="00AB7AE9"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z w:val="20"/>
          <w:szCs w:val="20"/>
        </w:rPr>
        <w:t xml:space="preserve">im Wald gewonnene </w:t>
      </w:r>
      <w:r w:rsidR="00AB7AE9">
        <w:rPr>
          <w:rFonts w:ascii="Arial" w:hAnsi="Arial" w:cs="Arial"/>
          <w:sz w:val="20"/>
          <w:szCs w:val="20"/>
        </w:rPr>
        <w:t xml:space="preserve">Rohstoff Holz ist nachhaltig und schützt langfristig </w:t>
      </w:r>
      <w:r>
        <w:rPr>
          <w:rFonts w:ascii="Arial" w:hAnsi="Arial" w:cs="Arial"/>
          <w:sz w:val="20"/>
          <w:szCs w:val="20"/>
        </w:rPr>
        <w:t>g</w:t>
      </w:r>
      <w:r w:rsidR="004D6697">
        <w:rPr>
          <w:rFonts w:ascii="Arial" w:hAnsi="Arial" w:cs="Arial"/>
          <w:sz w:val="20"/>
          <w:szCs w:val="20"/>
        </w:rPr>
        <w:t>leichermaßen</w:t>
      </w:r>
      <w:r>
        <w:rPr>
          <w:rFonts w:ascii="Arial" w:hAnsi="Arial" w:cs="Arial"/>
          <w:sz w:val="20"/>
          <w:szCs w:val="20"/>
        </w:rPr>
        <w:t xml:space="preserve"> </w:t>
      </w:r>
      <w:r w:rsidR="00AB7AE9">
        <w:rPr>
          <w:rFonts w:ascii="Arial" w:hAnsi="Arial" w:cs="Arial"/>
          <w:sz w:val="20"/>
          <w:szCs w:val="20"/>
        </w:rPr>
        <w:t xml:space="preserve">unser Klima – im Holzbau, in der moderne Holzenergie und in der holzbasierten Bioökonomie. </w:t>
      </w:r>
    </w:p>
    <w:p w:rsidR="00AB7AE9" w:rsidRDefault="00AB7AE9" w:rsidP="00E10F8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7032B" w:rsidRDefault="0077032B" w:rsidP="00E10F8D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4D6697" w:rsidRDefault="004D6697" w:rsidP="00E10F8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B7AE9" w:rsidRDefault="00D70283" w:rsidP="00E10F8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A183D">
        <w:rPr>
          <w:rFonts w:ascii="Arial" w:hAnsi="Arial" w:cs="Arial"/>
          <w:b/>
          <w:sz w:val="20"/>
          <w:szCs w:val="20"/>
        </w:rPr>
        <w:lastRenderedPageBreak/>
        <w:t xml:space="preserve">Bild </w:t>
      </w:r>
    </w:p>
    <w:p w:rsidR="00CD1ECA" w:rsidRPr="00CD1ECA" w:rsidRDefault="00CD1ECA" w:rsidP="00E10F8D">
      <w:pPr>
        <w:spacing w:line="276" w:lineRule="auto"/>
        <w:rPr>
          <w:rFonts w:ascii="Arial" w:hAnsi="Arial" w:cs="Arial"/>
          <w:sz w:val="20"/>
          <w:szCs w:val="20"/>
        </w:rPr>
      </w:pPr>
      <w:r w:rsidRPr="00CD1ECA">
        <w:rPr>
          <w:rFonts w:ascii="Arial" w:hAnsi="Arial" w:cs="Arial"/>
          <w:sz w:val="20"/>
          <w:szCs w:val="20"/>
          <w:highlight w:val="yellow"/>
        </w:rPr>
        <w:t>Können wir dafür ein Foto mit Bildrechten zur Verfügung stellen?</w:t>
      </w:r>
    </w:p>
    <w:p w:rsidR="00CA183D" w:rsidRDefault="00CA183D" w:rsidP="00E10F8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CA183D">
        <w:rPr>
          <w:rFonts w:ascii="Arial" w:hAnsi="Arial" w:cs="Arial"/>
          <w:bCs/>
          <w:sz w:val="20"/>
          <w:szCs w:val="20"/>
        </w:rPr>
        <w:t xml:space="preserve">BU: </w:t>
      </w:r>
      <w:r w:rsidR="00191958" w:rsidRPr="00191958">
        <w:rPr>
          <w:rFonts w:ascii="Arial" w:hAnsi="Arial" w:cs="Arial"/>
          <w:bCs/>
          <w:sz w:val="20"/>
          <w:szCs w:val="20"/>
        </w:rPr>
        <w:t xml:space="preserve">Mit der ersten Hitzewelle des Jahres in Deutschland steigt die Gefahr von Waldbränden an. </w:t>
      </w:r>
    </w:p>
    <w:p w:rsidR="00191958" w:rsidRDefault="00191958" w:rsidP="00E10F8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B7AE9" w:rsidRPr="00CA183D" w:rsidRDefault="00D70283" w:rsidP="00E10F8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A183D">
        <w:rPr>
          <w:rFonts w:ascii="Arial" w:hAnsi="Arial" w:cs="Arial"/>
          <w:b/>
          <w:sz w:val="20"/>
          <w:szCs w:val="20"/>
        </w:rPr>
        <w:t xml:space="preserve">Pressekontakt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032B" w:rsidTr="0077032B">
        <w:tc>
          <w:tcPr>
            <w:tcW w:w="4531" w:type="dxa"/>
          </w:tcPr>
          <w:p w:rsidR="0077032B" w:rsidRDefault="0077032B" w:rsidP="0077032B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032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Ihre Organisation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D70283">
              <w:rPr>
                <w:rFonts w:ascii="Arial" w:hAnsi="Arial" w:cs="Arial"/>
                <w:color w:val="FF0000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  <w:t>Adresse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  <w:t>Telefonnummer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  <w:t>Emailadresse</w:t>
            </w:r>
          </w:p>
          <w:p w:rsidR="0077032B" w:rsidRDefault="0077032B" w:rsidP="00E10F8D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31" w:type="dxa"/>
          </w:tcPr>
          <w:p w:rsidR="0077032B" w:rsidRPr="0077032B" w:rsidRDefault="0077032B" w:rsidP="0077032B">
            <w:pPr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  <w:lang w:eastAsia="de-DE"/>
              </w:rPr>
            </w:pPr>
            <w:r w:rsidRPr="0077032B"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  <w:lang w:eastAsia="de-DE"/>
              </w:rPr>
              <w:t>proHolz Bayern</w:t>
            </w:r>
          </w:p>
          <w:p w:rsidR="0077032B" w:rsidRPr="0077032B" w:rsidRDefault="0077032B" w:rsidP="0077032B">
            <w:pP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de-DE"/>
              </w:rPr>
              <w:t>Eva Veit</w:t>
            </w: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de-DE"/>
              </w:rPr>
              <w:br/>
              <w:t>Max-Joseph-Straße 8</w:t>
            </w: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de-DE"/>
              </w:rPr>
              <w:br/>
              <w:t>80333 München </w:t>
            </w: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de-DE"/>
              </w:rPr>
              <w:br/>
              <w:t xml:space="preserve">T: +49 89 2620 9332-2 </w:t>
            </w: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de-DE"/>
              </w:rPr>
              <w:br/>
            </w: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val="en-US" w:eastAsia="de-DE"/>
              </w:rPr>
              <w:t>E:</w:t>
            </w:r>
            <w:r w:rsidRPr="00E10F8D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E10F8D">
              <w:rPr>
                <w:rFonts w:ascii="Arial" w:eastAsiaTheme="minorEastAsia" w:hAnsi="Arial" w:cs="Arial"/>
                <w:noProof/>
                <w:sz w:val="20"/>
                <w:szCs w:val="20"/>
                <w:lang w:val="en-US" w:eastAsia="de-DE"/>
              </w:rPr>
              <w:t>veit@proholz-bayern.de</w:t>
            </w:r>
          </w:p>
        </w:tc>
      </w:tr>
    </w:tbl>
    <w:p w:rsidR="0077032B" w:rsidRPr="00E10F8D" w:rsidRDefault="0077032B" w:rsidP="00E10F8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B7AE9" w:rsidRPr="00AB7AE9" w:rsidRDefault="00AB7AE9" w:rsidP="00AB7AE9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282828"/>
          <w:spacing w:val="-3"/>
          <w:sz w:val="20"/>
          <w:szCs w:val="20"/>
          <w:lang w:eastAsia="de-DE"/>
        </w:rPr>
      </w:pPr>
      <w:r w:rsidRPr="00AB7AE9">
        <w:rPr>
          <w:rFonts w:ascii="Arial" w:eastAsia="Times New Roman" w:hAnsi="Arial" w:cs="Arial"/>
          <w:b/>
          <w:bCs/>
          <w:color w:val="282828"/>
          <w:spacing w:val="-3"/>
          <w:sz w:val="20"/>
          <w:szCs w:val="20"/>
          <w:lang w:eastAsia="de-DE"/>
        </w:rPr>
        <w:t>Über proHolz Bayern</w:t>
      </w:r>
    </w:p>
    <w:p w:rsidR="00BD0623" w:rsidRPr="00AB7AE9" w:rsidRDefault="00BD0623" w:rsidP="00BD0623">
      <w:pPr>
        <w:spacing w:after="75" w:line="240" w:lineRule="auto"/>
        <w:outlineLvl w:val="1"/>
        <w:rPr>
          <w:rFonts w:ascii="Arial" w:eastAsia="Times New Roman" w:hAnsi="Arial" w:cs="Arial"/>
          <w:color w:val="282828"/>
          <w:sz w:val="20"/>
          <w:szCs w:val="20"/>
          <w:lang w:eastAsia="de-DE"/>
        </w:rPr>
      </w:pPr>
      <w:bookmarkStart w:id="1" w:name="_Hlk50623489"/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proHolz Bayern ist 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ein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B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ündnis der bayerischen Forst- und Holzwirtschaft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. Es setzt sich für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eine 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aktive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, nachhaltige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 Forstwirtschaft und den 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vielfältigen 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Einsatz 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des regionalen, nachwachsenden und CO2 bindenden Rohstoffes 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Holz ei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n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.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An proHolz Bayern beteiligen sich private 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>Waldbesitzer, forstlich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>e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 Zusammenschlüsse sowie holzverarbeitende Betriebe und deren Verbände.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 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>Mit zahlreichen Aktionen mach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>t das Bündnis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 bayernweit auf die Notwendigkeit der 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nachhaltigen 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Waldbewirtschaftung und die vielfältigen, innovativen Möglichkeiten der Holzverwendung 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aufmerksam und setzt sich damit aktiv 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für den Klimaschutz 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>ein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>.</w:t>
      </w:r>
    </w:p>
    <w:bookmarkEnd w:id="1"/>
    <w:p w:rsidR="00D70283" w:rsidRDefault="00D70283" w:rsidP="00D70283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EA6D0E" w:rsidRDefault="00EA6D0E" w:rsidP="00D70283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:rsidR="00EA6D0E" w:rsidRPr="00D70283" w:rsidRDefault="00EA6D0E" w:rsidP="00D70283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sectPr w:rsidR="00EA6D0E" w:rsidRPr="00D7028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283" w:rsidRDefault="00D70283" w:rsidP="00D70283">
      <w:pPr>
        <w:spacing w:after="0" w:line="240" w:lineRule="auto"/>
      </w:pPr>
      <w:r>
        <w:separator/>
      </w:r>
    </w:p>
  </w:endnote>
  <w:endnote w:type="continuationSeparator" w:id="0">
    <w:p w:rsidR="00D70283" w:rsidRDefault="00D70283" w:rsidP="00D7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283" w:rsidRDefault="00D70283" w:rsidP="00D70283">
      <w:pPr>
        <w:spacing w:after="0" w:line="240" w:lineRule="auto"/>
      </w:pPr>
      <w:r>
        <w:separator/>
      </w:r>
    </w:p>
  </w:footnote>
  <w:footnote w:type="continuationSeparator" w:id="0">
    <w:p w:rsidR="00D70283" w:rsidRDefault="00D70283" w:rsidP="00D7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283" w:rsidRPr="00E10F8D" w:rsidRDefault="00D70283" w:rsidP="00D70283">
    <w:pPr>
      <w:pStyle w:val="Kopfzeile"/>
      <w:rPr>
        <w:rFonts w:ascii="Arial" w:hAnsi="Arial" w:cs="Arial"/>
        <w:sz w:val="20"/>
      </w:rPr>
    </w:pPr>
    <w:r w:rsidRPr="00E10F8D">
      <w:rPr>
        <w:rFonts w:ascii="Arial" w:hAnsi="Arial" w:cs="Arial"/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698417</wp:posOffset>
              </wp:positionH>
              <wp:positionV relativeFrom="paragraph">
                <wp:posOffset>11596</wp:posOffset>
              </wp:positionV>
              <wp:extent cx="890546" cy="588313"/>
              <wp:effectExtent l="0" t="0" r="508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0546" cy="58831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70283" w:rsidRPr="00D70283" w:rsidRDefault="00D70283" w:rsidP="00D702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D70283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Ihr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eck 2" o:spid="_x0000_s1026" style="position:absolute;margin-left:55pt;margin-top:.9pt;width:70.1pt;height:4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" fillcolor="red" stroked="f" strokeweight="1pt">
              <v:textbox>
                <w:txbxContent>
                  <w:p w:rsidR="00D70283" w:rsidRPr="00D70283" w:rsidRDefault="00D70283" w:rsidP="00D70283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D70283">
                      <w:rPr>
                        <w:rFonts w:ascii="Arial" w:hAnsi="Arial" w:cs="Arial"/>
                        <w:b/>
                        <w:sz w:val="24"/>
                      </w:rPr>
                      <w:t>Ihr Logo</w:t>
                    </w:r>
                  </w:p>
                </w:txbxContent>
              </v:textbox>
            </v:rect>
          </w:pict>
        </mc:Fallback>
      </mc:AlternateContent>
    </w:r>
    <w:r w:rsidRPr="00E10F8D">
      <w:rPr>
        <w:rFonts w:ascii="Arial" w:hAnsi="Arial" w:cs="Arial"/>
        <w:noProof/>
        <w:sz w:val="20"/>
        <w:lang w:eastAsia="de-DE"/>
      </w:rPr>
      <w:drawing>
        <wp:inline distT="0" distB="0" distL="0" distR="0">
          <wp:extent cx="596348" cy="596348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holz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54" cy="605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0F8D">
      <w:rPr>
        <w:rFonts w:ascii="Arial" w:hAnsi="Arial" w:cs="Arial"/>
        <w:sz w:val="20"/>
      </w:rPr>
      <w:t xml:space="preserve">   </w:t>
    </w:r>
    <w:r w:rsidR="00E10F8D" w:rsidRPr="00E10F8D">
      <w:rPr>
        <w:rFonts w:ascii="Arial" w:hAnsi="Arial" w:cs="Arial"/>
        <w:sz w:val="20"/>
      </w:rPr>
      <w:t xml:space="preserve">                               Ihr Logo, oder bei Bedarf auch mit dem proHolz Bayern Logo</w:t>
    </w:r>
  </w:p>
  <w:p w:rsidR="00D70283" w:rsidRDefault="00D702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83"/>
    <w:rsid w:val="00050D9C"/>
    <w:rsid w:val="001206D8"/>
    <w:rsid w:val="00191958"/>
    <w:rsid w:val="00226B48"/>
    <w:rsid w:val="00381582"/>
    <w:rsid w:val="004D6697"/>
    <w:rsid w:val="0050003D"/>
    <w:rsid w:val="006259CF"/>
    <w:rsid w:val="0077032B"/>
    <w:rsid w:val="007C42E6"/>
    <w:rsid w:val="007D2B25"/>
    <w:rsid w:val="00946020"/>
    <w:rsid w:val="00A27E34"/>
    <w:rsid w:val="00A82CD3"/>
    <w:rsid w:val="00AB7AE9"/>
    <w:rsid w:val="00AE42A1"/>
    <w:rsid w:val="00B24170"/>
    <w:rsid w:val="00BD0623"/>
    <w:rsid w:val="00C148E9"/>
    <w:rsid w:val="00CA183D"/>
    <w:rsid w:val="00CA4256"/>
    <w:rsid w:val="00CB1A77"/>
    <w:rsid w:val="00CD1ECA"/>
    <w:rsid w:val="00CD5A76"/>
    <w:rsid w:val="00D70283"/>
    <w:rsid w:val="00E10F8D"/>
    <w:rsid w:val="00EA6D0E"/>
    <w:rsid w:val="00F7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DCD21"/>
  <w15:chartTrackingRefBased/>
  <w15:docId w15:val="{ACE891C7-29D8-4375-A9A0-B3ACB941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702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0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0283"/>
  </w:style>
  <w:style w:type="paragraph" w:styleId="Fuzeile">
    <w:name w:val="footer"/>
    <w:basedOn w:val="Standard"/>
    <w:link w:val="FuzeileZchn"/>
    <w:uiPriority w:val="99"/>
    <w:unhideWhenUsed/>
    <w:rsid w:val="00D70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283"/>
  </w:style>
  <w:style w:type="character" w:styleId="Hyperlink">
    <w:name w:val="Hyperlink"/>
    <w:basedOn w:val="Absatz-Standardschriftart"/>
    <w:uiPriority w:val="99"/>
    <w:unhideWhenUsed/>
    <w:rsid w:val="00D7028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7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25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ttergefahren.de/warnungen/indizes/waldbrand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Eva.Maria Veit</dc:creator>
  <cp:keywords/>
  <dc:description/>
  <cp:lastModifiedBy>Andreas Voelmle</cp:lastModifiedBy>
  <cp:revision>3</cp:revision>
  <dcterms:created xsi:type="dcterms:W3CDTF">2021-06-24T08:35:00Z</dcterms:created>
  <dcterms:modified xsi:type="dcterms:W3CDTF">2021-06-24T08:41:00Z</dcterms:modified>
</cp:coreProperties>
</file>